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D6" w:rsidRPr="007B55D6" w:rsidRDefault="007B55D6" w:rsidP="007B55D6">
      <w:pPr>
        <w:shd w:val="clear" w:color="auto" w:fill="F9F9F9"/>
        <w:spacing w:after="0" w:line="240" w:lineRule="auto"/>
        <w:ind w:left="-142"/>
        <w:jc w:val="center"/>
        <w:rPr>
          <w:rFonts w:ascii="Arial" w:eastAsia="Times New Roman" w:hAnsi="Arial" w:cs="Arial"/>
          <w:sz w:val="20"/>
          <w:szCs w:val="20"/>
          <w:lang w:eastAsia="ru-RU"/>
        </w:rPr>
      </w:pPr>
      <w:r w:rsidRPr="007B55D6">
        <w:rPr>
          <w:rFonts w:ascii="Arial" w:eastAsia="Times New Roman" w:hAnsi="Arial" w:cs="Arial"/>
          <w:b/>
          <w:bCs/>
          <w:sz w:val="20"/>
          <w:szCs w:val="20"/>
          <w:lang w:eastAsia="ru-RU"/>
        </w:rPr>
        <w:t>«Қазақстанның үшінші жаңғыруы: жаһандық бәсекеге қабілеттілік»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 </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b/>
          <w:bCs/>
          <w:sz w:val="20"/>
          <w:szCs w:val="20"/>
          <w:lang w:eastAsia="ru-RU"/>
        </w:rPr>
        <w:t>Құрметті қазақстандықтар!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Мен Қазақстан халқына жаңа дәуір қарсаңында сөз арнап отырмын.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 xml:space="preserve">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w:t>
      </w:r>
      <w:bookmarkStart w:id="0" w:name="_GoBack"/>
      <w:bookmarkEnd w:id="0"/>
      <w:r w:rsidRPr="007B55D6">
        <w:rPr>
          <w:rFonts w:ascii="Arial" w:eastAsia="Times New Roman" w:hAnsi="Arial" w:cs="Arial"/>
          <w:sz w:val="20"/>
          <w:szCs w:val="20"/>
          <w:lang w:eastAsia="ru-RU"/>
        </w:rPr>
        <w:t>Оларды бүкіл әлем біледі және жоғары бағалайды.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2017 жылдың басынан бастап Қазақстан Біріккен Ұлттар Ұйымы Қауіпсіздік Кеңесінің мүшесі болды.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Алматыда Универсиада-2017 спорт ойындары өтіп жатыр.  Оған 57 мемлекеттен 2 мыңнан астам  спортшы мен делегация мүшелері қатысуда.</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Осының барлығы Қазақстанның халықаралық аренада жоғары беделге ие болғанын және саясатымыздың дұрыстығын көрсетеді.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Жаһандық бәсекелестіктің өсуі және әлемдегі тұрақсыздық жағдайында, 2012 жылы халқыма ұсынған «Қазақстан-2050» стратегиясының өзектілігі арта түседі. Біз қиындықтарды уақтылы болжай алдық.</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Нәтижесінде, 2016 жылы біз ішкі жалпы өнімнің 1% өсімін қамтамасыз еттік. Бұл қазіргі күрделі жағдайда айтарлықтай маңызды.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Әлем қарқынды түрде өзгеріп келеді.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 жаңа жаһандық болмыс, оны біз қабылдауға тиіспіз.</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b/>
          <w:bCs/>
          <w:sz w:val="20"/>
          <w:szCs w:val="20"/>
          <w:lang w:eastAsia="ru-RU"/>
        </w:rPr>
        <w:t>Қымбатты отандастар!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Болашағын айқындап, сын-қатерлерді күтіп отырмастан, оған табанды түрде қарсы тұра алатын халық қана жеңіске жетеді.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Әлемде кезекті, Төртінші өнеркәсіптік революция басталды.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 xml:space="preserve">Екінші жаңғыру «Қазақстан-2030» стратегиясының қабылдануымен және жаңа елорда – Астананың салынумен басталды. Оның нәтижелі болғаны дау тудырмайды. Еліміз экономикалық тұрғыдан </w:t>
      </w:r>
      <w:r w:rsidRPr="007B55D6">
        <w:rPr>
          <w:rFonts w:ascii="Arial" w:eastAsia="Times New Roman" w:hAnsi="Arial" w:cs="Arial"/>
          <w:sz w:val="20"/>
          <w:szCs w:val="20"/>
          <w:lang w:eastAsia="ru-RU"/>
        </w:rPr>
        <w:lastRenderedPageBreak/>
        <w:t>артта қалған аймақтан шығып, әлемдегі экономикасы бәсекеге қабілетті 50 мемлекеттің қатарына кірді.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Табысты өткен екі жаңғыру арқылы баға жетпес тәжірибе жинақтадық. Біз енді алға батыл қадам басып, Үшінші жаңғыруды бастауға тиіспіз.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жаңғыру – қазіргі жаһандық сын-қатерлермен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 басымдық – экономиканың жеделдетілген технологиялық жаңғыртылуы.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 цифрлық технологияны қолдану арқылы құрылатын жаңа индустрияларды өркендетуге тиіспіз. Бұл – маңызды кешенді міндет</w:t>
      </w:r>
      <w:r w:rsidRPr="007B55D6">
        <w:rPr>
          <w:rFonts w:ascii="Arial" w:eastAsia="Times New Roman" w:hAnsi="Arial" w:cs="Arial"/>
          <w:i/>
          <w:iCs/>
          <w:sz w:val="20"/>
          <w:szCs w:val="20"/>
          <w:lang w:eastAsia="ru-RU"/>
        </w:rPr>
        <w:t>.</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Осыған орай, Үкіметке «Цифрлық Қазақстан» жеке бағдарламасын әзірлеуді және қабылдауды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Біздің заңнамамызды жаңа жағдайға бейімдеу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rsidR="007B55D6" w:rsidRPr="007B55D6" w:rsidRDefault="007B55D6" w:rsidP="007B55D6">
      <w:pPr>
        <w:shd w:val="clear" w:color="auto" w:fill="F9F9F9"/>
        <w:spacing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Жаңа индустриялар қалыптастырудың маңызды шарты инновацияны қолдау және оларды өндіріске тезірек енгізу болып саналады.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rsidR="007B55D6" w:rsidRPr="007B55D6" w:rsidRDefault="007B55D6" w:rsidP="007B55D6">
      <w:pPr>
        <w:shd w:val="clear" w:color="auto" w:fill="F9F9F9"/>
        <w:spacing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кешенді міндет</w:t>
      </w:r>
      <w:r w:rsidRPr="007B55D6">
        <w:rPr>
          <w:rFonts w:ascii="Arial" w:eastAsia="Times New Roman" w:hAnsi="Arial" w:cs="Arial"/>
          <w:i/>
          <w:iCs/>
          <w:sz w:val="20"/>
          <w:szCs w:val="20"/>
          <w:lang w:eastAsia="ru-RU"/>
        </w:rPr>
        <w:t>.</w:t>
      </w:r>
      <w:r w:rsidRPr="007B55D6">
        <w:rPr>
          <w:rFonts w:ascii="Arial" w:eastAsia="Times New Roman" w:hAnsi="Arial" w:cs="Arial"/>
          <w:sz w:val="20"/>
          <w:szCs w:val="20"/>
          <w:lang w:eastAsia="ru-RU"/>
        </w:rPr>
        <w:t> Жаңа индустриялар құрумен қатар дәстүрлі базалық салаларды дамытуға серпін беруіміз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 өнеркәсіп, агроөнеркәсіптік кешен, көлік пен логистика, құрылыс секторы және басқа салалар.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 Еңбек өнімділігін айтарлықтай арттыру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жердегі негізгі фактор Төртінші өнеркәсіптік революция элементтерін жаппай енгізу болуға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 автоматтандыру, роботтандыру, жасанды интеллект, «ауқымды мәліметтер» алмасу, тағы басқа міндеттер.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Басымдығы бар салалардағы бәсекеге қабілетті экспорттық өндірісті дамытуды көздейтін индустрияландыруды жалғастыру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алдында қазірдің өзінде 2025 жылға қарай шикізаттық емес экспортты 2 есе ұлғайту міндеті тұр.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жанынан Экспорт саясаты жөніндегі кеңес құруды тапсырамын. Оған бизнес қоғамдастығының өкілдері кіруге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Биылғы 1 қыркүйекке дейін Үкімет әкімдермен және бизнес өкілдерімен бірлесіп, Бірыңғай экспорт стретегиясын әзірлеуі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рөл атқаруға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Тұтастай алғанда, Қазақстанның өз Инвестициялық стратегиясы болуға тиіс. Үкімет оны биылғы 1 қыркүйекке дейін әзірлеуі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Халықаралық ынтымақтастық аясында ұлттық экономикалық мүдделерді қорғап, ілгерілету қажет. Бұл, ең алдымен,  ЕАЭО,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Үшінші. Экономикалық өсімнің тұрақтылығы үшін елдің тау-кен металлургиясы мен мұнай-газ кешендері өзінің стратегиялық маңызын сақтауға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салаларды одан әрі дамыту ісі шикізатты кешенді түрде қайта өңдеуді тереңдете түсумен берік ұштастырылуы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Жыл соңына дейін Жер қойнауы туралы жаңа кодексті қабылдап, салық заңнамаларына қажетті өзгерістер енгізуді тапсырамын.</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sz w:val="20"/>
          <w:szCs w:val="20"/>
          <w:lang w:eastAsia="ru-RU"/>
        </w:rPr>
        <w:t>*****</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Төртінші. Аграрлық сектор экономиканың жаңа драйверіне айналуы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Қазақстанның агроөнеркәсіп кешенінің болашағы зор.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Осы мақсаттарға қол жеткізу үшін  Үкімет пен әкімдерге мынадай тапсырмалар беремін: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біріншіден</w:t>
      </w:r>
      <w:r w:rsidRPr="007B55D6">
        <w:rPr>
          <w:rFonts w:ascii="Arial" w:eastAsia="Times New Roman" w:hAnsi="Arial" w:cs="Arial"/>
          <w:i/>
          <w:iCs/>
          <w:sz w:val="20"/>
          <w:szCs w:val="20"/>
          <w:lang w:eastAsia="ru-RU"/>
        </w:rPr>
        <w:t>,</w:t>
      </w:r>
      <w:r w:rsidRPr="007B55D6">
        <w:rPr>
          <w:rFonts w:ascii="Arial" w:eastAsia="Times New Roman" w:hAnsi="Arial" w:cs="Arial"/>
          <w:sz w:val="20"/>
          <w:szCs w:val="20"/>
          <w:lang w:eastAsia="ru-RU"/>
        </w:rPr>
        <w:t> субсидияларды бөлу қағидаларын қайта қарастырып, біртіндеп өнімді сақтандыруға көшу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үшіншіден</w:t>
      </w:r>
      <w:r w:rsidRPr="007B55D6">
        <w:rPr>
          <w:rFonts w:ascii="Arial" w:eastAsia="Times New Roman" w:hAnsi="Arial" w:cs="Arial"/>
          <w:i/>
          <w:iCs/>
          <w:sz w:val="20"/>
          <w:szCs w:val="20"/>
          <w:lang w:eastAsia="ru-RU"/>
        </w:rPr>
        <w:t>,</w:t>
      </w:r>
      <w:r w:rsidRPr="007B55D6">
        <w:rPr>
          <w:rFonts w:ascii="Arial" w:eastAsia="Times New Roman" w:hAnsi="Arial" w:cs="Arial"/>
          <w:sz w:val="20"/>
          <w:szCs w:val="20"/>
          <w:lang w:eastAsia="ru-RU"/>
        </w:rPr>
        <w:t> өнімнің өңдеу сапасын жақсартып, тауарларды сақтаудың, тасымалдаудың және өткізудің тиімді жүйесін құру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төртіншіден, еңбек өнімділігін белсенді түрде арттырып, өндіріс шығындарын төмендету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бесіншіден, жерді пайдалану тиімділігін арттыруға тиіспіз. Суармалы егіс алаңын 5 жыл ішінде 40%-ға кеңейтіп, 2 миллион гектарға жеткізу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алтыншыдан, өндірісте сұранысқа ие аграрлық ғылыми зерттеулерге салынатын инвестиция көлемін арттыру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Ауыл шаруашылығын әртараптандырып, 2021 жылға қарай азық-түлік тауары экспортын 40%-ға көбейтуді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міндеттер агроөнеркәсіп кешенін дамытудың жаңа мемлекеттік бағдарламасы аясында іске асырылуы қажет.</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sz w:val="20"/>
          <w:szCs w:val="20"/>
          <w:lang w:eastAsia="ru-RU"/>
        </w:rPr>
        <w:t>*****</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Бесінші. Жаңа еуразиялық логистикалық инфрақұрылымды дамыту – маңызды басымдықтардың бірі.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Оған қазірдің өзінде қомақты инвестиция жұмсалды. Енді одан экономикалық қайтарым ала бастау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2020 жылға қарай транзиттік тасымалдың жылдық көлемін: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 контейнерлермен тасымалданатын жүктер үшін 7 есе – 2 миллион контейнерге дейін;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 жолаушыларды әуе көлігімен тасымалдауды 4 есе – 1,6 миллион транзиттік жолаушыға дейін арттыруды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Транзиттік тасымалдаудан түсетін табысты 5,5 есе – жылына 4 миллиард долларға дейін көбейту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2015 жылы мен «Нұрлы жол» инфрақұрылымдық даму бағдарламасын ұсындым. Өткен 2 жыл ішінде бағдарлама өзін толық ақтады.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Алтыншы. Урбанизация үдерісі құрылыс секторын дамыту қажеттігін алға тартып отыр. Ол отандық экономиканың толыққанды драйверіне айналуға тиіс.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қағидаты  бойынша қайта пайдаланылады.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әкімдермен бірлесіп, үлкен қалалардың іргелес орналасқан елді мекендермен көлік байланысын дамыту жөнінде шаралар қабылдауы қажет.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Үшінші кешенді міндет – еңбек нарығын жаңғырту.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пен әкімдерге еңбеккерлердің басқа салаларға басқару аясында ауысуы үшін жағдай жасауды тапсырамын.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басымдық – бизнес-ортаны түбегейлі жақсарту және кеңейту.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 өте өршіл мақсат, бірақ оған қол жеткізуге болады. Оны орындау үшін қазіргі кезеңде мынадай қадамдар жасалуы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Бұдан былай Қазақстан азаматтары өз бизнесін жүргізу үшін ауылда да, қалада да 16 миллион теңгеге дейін шағын несие ала алады.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Жаңадан ашылған жұмыс орындарының саны – бұрынғыша Үкімет пен әкімдер қызметінің тиімділігін бағалаудың негізгі критерийінің бірі болмақ.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Сондай-ақ, бизнестің қазіргі  қолданыстағы реттеушілік жүктемесі өсімнің жаңа моделін жасау міндетімен үйлеспейді. </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пен әкімдерге биылғы 1 шілдеге дейін бизнесті қайта реттеу жөніндегі жүйелі шаралар әзірлеу міндетін жүктеймін.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Дамыған елдердің озық стандарттары мен тәжірибесін енгізу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жұмысты әсіресе өңірлік деңгейде атқару маңызды.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Бұдан бұрын 2020 жылға дейін жекешелендірілетін 800-ге жуық кәсіпорынды қамтитын тізбе жасалған болатын. Тиісті жұмыстар атқарылуда.</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сол тізбедегі кәсіпорындарды жекешелендіруді тездетіп, оны 2018 жылдың соңына дейін аяқтауды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Әрбір бағдарлама немесе тапсырмаға орай заңды тұлғалар құру тәжірибесі бұдан былай  тоқтатылуға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Жекешелендірудің жариялылығы мен тиімділігін қамтамасыз ету қажет. Сондай-ақ мемлекеттік холдингтер рөлін қайта қарастыру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«Самұрық-Қазына» холдингін сапалы түрде трансформациялау ісін жүзеге асыруды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Басқарушылық және өндірістік бизнес үдерістерін толық ревизия мен  оңтайландырудан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Мемлекетке қандай маңызды секторларда, қатысу үлесінің қандай мөлшерімен және не қалдыратынымызды нақты анықтап алуымыз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Сондай-ақ, оларға бағдарламаларды іске асыру үшін мемлекеттік емес қаржы көздері арқылы қор қалыптастырумен айналысу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Оңтүстік Қазақстан (397), Алматы (221), Қызылорда (181) облыстарында ашылды.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Мемлекет-жекеменшік серіктестігін дамыту әкімдердің нақты және кәсіби жұмысына байланысты.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Мемлекет-жекеменшік серіктестігі инфрақұрылымды, соның ішінде әлеуметтік инфрақұрылымды дамытудың негізгі тетігіне айналуға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Бұл бағытта жұмысты жандандыра түсу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Бесінші. Баға мен тариф бойынша ымыраласуға жол бермеу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«Атамекен» ҰКП-мен бірлесіп, бәсекелестікке кедергі келтіретін нормаларды анықтауға қатысты барлық заңнамаға «ревизия» жасауды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Үшінші басымдық – макроэкономикалық тұрақтылық.</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Мұндағы басты міндет – ақша-несие саясатының ынталандырушы рөлін қалыпқа келтіру және экономиканы қаржыландыруға жекеменшік капитал тарту.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Еліміздің қаржы секторын «қайта жаңғырту»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Ұлттық банк инфляция ғана емес, сонымен қатар Үкіметпен бірге экономиканың өсуі үшін де жауапты болуға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Үшінші. Қор нарығын одан әрі дамыту.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Ұлттық банкпен бірлесіп, отандық қор нарығын жандандыруға бағытталған шаралар қабылдауды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Келесі шешуші міндет – салық-бюджет саясатын жаңа экономикалық жағдайға бейімдеу.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 Бюджет шығыстарының тиімділігін түбегейлі арттыру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Республикалық бюджеттің 40%-дан астамын құрайтын Денсаулық сақтау,  Еңбек және халықты әлеуметтік қорғау, Білім және ғылым министрліктерінен бастау керек. Оның қорытындысы бойынша маған баяндалсын.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Ұлттық қор қаражатын пайдалануға ұтымдылық тұрғысынан қараған жөн.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Ұлттық қордан алынған кепілдендірілген трансферт көлемі 2020 жылға қарай кезең-кезең бойынша 2 триллион теңгеге қысқартылуға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Салықтық әкімшілендіру тетіктері жетілдіруді талап етеді. Ең алдымен, мұның қосымша құн салығын жинауға қатысы бар.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sz w:val="20"/>
          <w:szCs w:val="20"/>
          <w:lang w:eastAsia="ru-RU"/>
        </w:rPr>
        <w:t>*****</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Төртінші басымдық – адами капитал сапасын жақсарту.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Сонымен бірге, IT-білімді, қаржылық сауаттылықты қалыптастыруға,  ұлтжандылықты дамытуға баса көңіл бөлу керек. Қала мен ауыл мектептері арасындағы білім беру сапасының алшақтығын азайту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тиісті ұсыныстар беруді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Атап айтқанда, үш тілді оқуға кезең-кезеңмен көшу мәселесі бойынша ұсыныстар әзірленсін.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2019 жылдан бастап 10-11 сыныптарда кейбір пәндерді ағылшын тілінде оқытатын боламыз. Бұл мәселені тиянақты ойланып, ақылмен шешу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Тиісті ұсыныстар беруді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Менің бастамам бойынша биыл «Баршаға арналған тегін кәсіптік-техникалық білім беру» жобасы іске асырыла бастады.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Ол үшін кәсіптік стандарттар еңбек нарығының талаптарына және ең үздік әлемдік оқу-өндірістік тәжірибелерге сәйкес жаңартылуы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sz w:val="20"/>
          <w:szCs w:val="20"/>
          <w:lang w:eastAsia="ru-RU"/>
        </w:rPr>
        <w:t>*****</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Білім беру жүйесімен қатар денсаулық сақтау жүйесі де өзгеруге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және әкімдерге кең ауқымды ақпараттық-түсіндіру жұмысын жүргізуді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Сондай-ақ, заңнамалық тұрғыдан барлық дәрі-дәрмектің бағасын реттеуді енгізу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Үшінші. Әлеуметтік қамтамасыз ету саласына қатысты.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Осы өсімнің барлығы 2018 жылы базалық зейнетақының жаңа мөлшерін 2017 жылмен салыстырғанда 1,8 есе арттыруға мүмкіндік береді.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Елімізде жыл сайын 400 мыңға жуық бала туады, бұл – 1999 жылғы деңгейден 2 есе дерлік жоғары. Мұндай жақсы үрдісті алдағы уақытта да сақтау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Менің тапсырмам бойынша 2017 жылғы 1 шілдеден бастап бала туғанда берілетін бір реттік жәрдемақы көлемі 20%-ға өсіріледі.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Бесінші басымдық – институционалдық өзгерістерге, қауіпсіздікке және сыбайлас жемқорлықпен күреске қатысты.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Бірінші. Үкімет үшінші жаңғырту аясында ЭЫДҰ-ның озық тәжірибелері мен ұсынымдарын имплементациялау жұмысын қамтамасыз етуге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«Атамекен» ҰКП-мен және азаматтық қоғамдастықпен бірлесіп,  жеке меншік құқығын қорғауды күшейтуге қатысты бүкіл заңнама ревизиясын жүргізуді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Сонымен қатар, әкімшілік және қылмыстық заңнаманы ізгілендірген жөн. Әкімшілік айыппұлдар әділетті және құқық бұзу деңгейіне сәйкес болуға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Сот жүйесіне деген сенімнің артуына қол жеткізу қажет. Судьялардың жұмысына заңнан тыс кез келген ықпалды жою маңызды.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Үшінші. Қауіпсіздік ахуалы қуатты және әрекет ете алатын мемлекеттің өлшеміне айналып келеді.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lastRenderedPageBreak/>
        <w:t>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Бұл іске мемлекеттік емес секторды және діни бірлестіктерді белсенді түрде тарту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Киберқылмыспен күрестің өзектілігі барған сайын арта түсуде.</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 пен Ұлттық қауіпсіздік комитетіне «Қазақстан киберқалқаны» жүйесін қалыптастыру шараларын қабылдауды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Сыбайлас жемқорлықтың себептері мен алғышарттарын анықтап, оларды жою жұмысын күшейту қажет.</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Маңызды мәселенің бірі – сатып алу саласын жетілдіру.</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мемлекеттік сатып алу жүйесін орталықтандырылған қызмет қағидаты бойынша енгізуді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b/>
          <w:bCs/>
          <w:sz w:val="20"/>
          <w:szCs w:val="20"/>
          <w:lang w:eastAsia="ru-RU"/>
        </w:rPr>
        <w:t>Құрметті қазақстандықтар!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Осы Жолдау арқылы еліміздің әр азаматына жаңа жағдайдағы даму бағытымыз жөніндегі өз көзқарасымды жеткізгім келді.</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Бізде уақыт талабын лайықты қабыл алып, елімізді одан әрі жаңғырту жөніндегі міндеттерді орындаудан басқа жол жоқ.</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Біздің ұлы халқымыз бірегей тарихи мүмкіндікті толықтай пайдалана алатынына сенемін.</w:t>
      </w:r>
    </w:p>
    <w:p w:rsidR="007B55D6" w:rsidRPr="007B55D6" w:rsidRDefault="007B55D6" w:rsidP="007B55D6">
      <w:pPr>
        <w:shd w:val="clear" w:color="auto" w:fill="F9F9F9"/>
        <w:spacing w:before="150" w:after="0" w:line="240" w:lineRule="auto"/>
        <w:jc w:val="center"/>
        <w:rPr>
          <w:rFonts w:ascii="Arial" w:eastAsia="Times New Roman" w:hAnsi="Arial" w:cs="Arial"/>
          <w:sz w:val="20"/>
          <w:szCs w:val="20"/>
          <w:lang w:eastAsia="ru-RU"/>
        </w:rPr>
      </w:pPr>
      <w:r w:rsidRPr="007B55D6">
        <w:rPr>
          <w:rFonts w:ascii="Arial" w:eastAsia="Times New Roman" w:hAnsi="Arial" w:cs="Arial"/>
          <w:b/>
          <w:bCs/>
          <w:sz w:val="20"/>
          <w:szCs w:val="20"/>
          <w:lang w:eastAsia="ru-RU"/>
        </w:rPr>
        <w:t>Қымбатты достар!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rsidR="007B55D6" w:rsidRPr="007B55D6" w:rsidRDefault="007B55D6" w:rsidP="007B55D6">
      <w:pPr>
        <w:shd w:val="clear" w:color="auto" w:fill="F9F9F9"/>
        <w:spacing w:before="150" w:after="0" w:line="240" w:lineRule="auto"/>
        <w:jc w:val="both"/>
        <w:rPr>
          <w:rFonts w:ascii="Arial" w:eastAsia="Times New Roman" w:hAnsi="Arial" w:cs="Arial"/>
          <w:sz w:val="20"/>
          <w:szCs w:val="20"/>
          <w:lang w:eastAsia="ru-RU"/>
        </w:rPr>
      </w:pPr>
      <w:r w:rsidRPr="007B55D6">
        <w:rPr>
          <w:rFonts w:ascii="Arial" w:eastAsia="Times New Roman" w:hAnsi="Arial" w:cs="Arial"/>
          <w:sz w:val="20"/>
          <w:szCs w:val="20"/>
          <w:lang w:eastAsia="ru-RU"/>
        </w:rPr>
        <w:t>Қазақстанды кейінгі ұрпақ үшін бұдан да өсіп-өркендеген елге айналдырамыз!</w:t>
      </w:r>
    </w:p>
    <w:p w:rsidR="00F75C4F" w:rsidRPr="007B55D6" w:rsidRDefault="00F75C4F" w:rsidP="00DC309E">
      <w:pPr>
        <w:rPr>
          <w:rFonts w:ascii="Times New Roman" w:hAnsi="Times New Roman" w:cs="Times New Roman"/>
          <w:sz w:val="28"/>
          <w:szCs w:val="28"/>
        </w:rPr>
      </w:pPr>
    </w:p>
    <w:sectPr w:rsidR="00F75C4F" w:rsidRPr="007B5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E3"/>
    <w:rsid w:val="001D04E5"/>
    <w:rsid w:val="00306DE3"/>
    <w:rsid w:val="007B55D6"/>
    <w:rsid w:val="00DC309E"/>
    <w:rsid w:val="00F7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3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0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3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309E"/>
    <w:rPr>
      <w:b/>
      <w:bCs/>
    </w:rPr>
  </w:style>
  <w:style w:type="character" w:styleId="a5">
    <w:name w:val="Emphasis"/>
    <w:basedOn w:val="a0"/>
    <w:uiPriority w:val="20"/>
    <w:qFormat/>
    <w:rsid w:val="007B55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3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0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3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309E"/>
    <w:rPr>
      <w:b/>
      <w:bCs/>
    </w:rPr>
  </w:style>
  <w:style w:type="character" w:styleId="a5">
    <w:name w:val="Emphasis"/>
    <w:basedOn w:val="a0"/>
    <w:uiPriority w:val="20"/>
    <w:qFormat/>
    <w:rsid w:val="007B5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2988">
      <w:bodyDiv w:val="1"/>
      <w:marLeft w:val="0"/>
      <w:marRight w:val="0"/>
      <w:marTop w:val="0"/>
      <w:marBottom w:val="0"/>
      <w:divBdr>
        <w:top w:val="none" w:sz="0" w:space="0" w:color="auto"/>
        <w:left w:val="none" w:sz="0" w:space="0" w:color="auto"/>
        <w:bottom w:val="none" w:sz="0" w:space="0" w:color="auto"/>
        <w:right w:val="none" w:sz="0" w:space="0" w:color="auto"/>
      </w:divBdr>
    </w:div>
    <w:div w:id="1082529340">
      <w:bodyDiv w:val="1"/>
      <w:marLeft w:val="0"/>
      <w:marRight w:val="0"/>
      <w:marTop w:val="0"/>
      <w:marBottom w:val="0"/>
      <w:divBdr>
        <w:top w:val="none" w:sz="0" w:space="0" w:color="auto"/>
        <w:left w:val="none" w:sz="0" w:space="0" w:color="auto"/>
        <w:bottom w:val="none" w:sz="0" w:space="0" w:color="auto"/>
        <w:right w:val="none" w:sz="0" w:space="0" w:color="auto"/>
      </w:divBdr>
    </w:div>
    <w:div w:id="1733697527">
      <w:bodyDiv w:val="1"/>
      <w:marLeft w:val="0"/>
      <w:marRight w:val="0"/>
      <w:marTop w:val="0"/>
      <w:marBottom w:val="0"/>
      <w:divBdr>
        <w:top w:val="none" w:sz="0" w:space="0" w:color="auto"/>
        <w:left w:val="none" w:sz="0" w:space="0" w:color="auto"/>
        <w:bottom w:val="none" w:sz="0" w:space="0" w:color="auto"/>
        <w:right w:val="none" w:sz="0" w:space="0" w:color="auto"/>
      </w:divBdr>
    </w:div>
    <w:div w:id="2049332510">
      <w:bodyDiv w:val="1"/>
      <w:marLeft w:val="0"/>
      <w:marRight w:val="0"/>
      <w:marTop w:val="0"/>
      <w:marBottom w:val="0"/>
      <w:divBdr>
        <w:top w:val="none" w:sz="0" w:space="0" w:color="auto"/>
        <w:left w:val="none" w:sz="0" w:space="0" w:color="auto"/>
        <w:bottom w:val="none" w:sz="0" w:space="0" w:color="auto"/>
        <w:right w:val="none" w:sz="0" w:space="0" w:color="auto"/>
      </w:divBdr>
      <w:divsChild>
        <w:div w:id="819226615">
          <w:marLeft w:val="5670"/>
          <w:marRight w:val="0"/>
          <w:marTop w:val="0"/>
          <w:marBottom w:val="0"/>
          <w:divBdr>
            <w:top w:val="none" w:sz="0" w:space="0" w:color="auto"/>
            <w:left w:val="none" w:sz="0" w:space="0" w:color="auto"/>
            <w:bottom w:val="none" w:sz="0" w:space="0" w:color="auto"/>
            <w:right w:val="none" w:sz="0" w:space="0" w:color="auto"/>
          </w:divBdr>
        </w:div>
        <w:div w:id="212430749">
          <w:marLeft w:val="0"/>
          <w:marRight w:val="0"/>
          <w:marTop w:val="0"/>
          <w:marBottom w:val="0"/>
          <w:divBdr>
            <w:top w:val="none" w:sz="0" w:space="0" w:color="auto"/>
            <w:left w:val="none" w:sz="0" w:space="0" w:color="auto"/>
            <w:bottom w:val="none" w:sz="0" w:space="0" w:color="auto"/>
            <w:right w:val="none" w:sz="0" w:space="0" w:color="auto"/>
          </w:divBdr>
        </w:div>
      </w:divsChild>
    </w:div>
    <w:div w:id="2071345414">
      <w:bodyDiv w:val="1"/>
      <w:marLeft w:val="0"/>
      <w:marRight w:val="0"/>
      <w:marTop w:val="0"/>
      <w:marBottom w:val="0"/>
      <w:divBdr>
        <w:top w:val="none" w:sz="0" w:space="0" w:color="auto"/>
        <w:left w:val="none" w:sz="0" w:space="0" w:color="auto"/>
        <w:bottom w:val="none" w:sz="0" w:space="0" w:color="auto"/>
        <w:right w:val="none" w:sz="0" w:space="0" w:color="auto"/>
      </w:divBdr>
    </w:div>
    <w:div w:id="2099861370">
      <w:bodyDiv w:val="1"/>
      <w:marLeft w:val="0"/>
      <w:marRight w:val="0"/>
      <w:marTop w:val="0"/>
      <w:marBottom w:val="0"/>
      <w:divBdr>
        <w:top w:val="none" w:sz="0" w:space="0" w:color="auto"/>
        <w:left w:val="none" w:sz="0" w:space="0" w:color="auto"/>
        <w:bottom w:val="none" w:sz="0" w:space="0" w:color="auto"/>
        <w:right w:val="none" w:sz="0" w:space="0" w:color="auto"/>
      </w:divBdr>
      <w:divsChild>
        <w:div w:id="203681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5025</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Улбосын</dc:creator>
  <cp:keywords/>
  <dc:description/>
  <cp:lastModifiedBy>Улбосын</cp:lastModifiedBy>
  <cp:revision>5</cp:revision>
  <dcterms:created xsi:type="dcterms:W3CDTF">2017-08-03T19:57:00Z</dcterms:created>
  <dcterms:modified xsi:type="dcterms:W3CDTF">2017-08-04T05:04:00Z</dcterms:modified>
</cp:coreProperties>
</file>